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42274-2025 i Vilhelmina kommun</w:t>
      </w:r>
    </w:p>
    <w:p>
      <w:r>
        <w:t>Detta dokument behandlar höga naturvärden i avverkningsanmälan A 42274-2025 i Vilhelmina kommun. Denna avverkningsanmälan inkom 2025-09-03 00:00:00 och omfattar 3,1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2 naturvårdsarter hittats: björktrast (NT, §4) och grönkulla (S, §8). Av dessa är 1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7961000"/>
            <wp:docPr id="1" name="Picture 1"/>
            <wp:cNvGraphicFramePr>
              <a:graphicFrameLocks noChangeAspect="1"/>
            </wp:cNvGraphicFramePr>
            <a:graphic>
              <a:graphicData uri="http://schemas.openxmlformats.org/drawingml/2006/picture">
                <pic:pic>
                  <pic:nvPicPr>
                    <pic:cNvPr id="0" name="A 42274-2025 karta.png"/>
                    <pic:cNvPicPr/>
                  </pic:nvPicPr>
                  <pic:blipFill>
                    <a:blip r:embed="rId16"/>
                    <a:stretch>
                      <a:fillRect/>
                    </a:stretch>
                  </pic:blipFill>
                  <pic:spPr>
                    <a:xfrm>
                      <a:off x="0" y="0"/>
                      <a:ext cx="5486400" cy="7961000"/>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7225015, E 502753 i SWEREF 99 TM.</w:t>
      </w:r>
    </w:p>
    <w:p>
      <w:pPr>
        <w:pStyle w:val="Heading1"/>
      </w:pPr>
      <w:r>
        <w:t>Fridlysta arter</w:t>
      </w:r>
    </w:p>
    <w:p>
      <w:r>
        <w:t>Följande fridlysta arter har sina livsmiljöer och växtplatser i den avverkningsanmälda skogen: björktrast (NT, §4) och grönkulla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 xml:space="preserve">Grönkulla (§8) </w:t>
      </w:r>
      <w:r>
        <w:t xml:space="preserve">är typisk art för </w:t>
      </w:r>
      <w:r>
        <w:rPr>
          <w:i/>
        </w:rPr>
        <w:t xml:space="preserve">9040 Fjällbjörkskog, 9070 Trädklädd betesmark, 6170 Alpina kalkgräsmarker, 6520 Höglänta slåtterängar </w:t>
      </w:r>
      <w:r>
        <w:t>och</w:t>
      </w:r>
      <w:r>
        <w:rPr>
          <w:i/>
        </w:rPr>
        <w:t xml:space="preserve"> 6210 Kalkgräsmarker </w:t>
      </w:r>
      <w:r>
        <w:t>(SLU Artdatabanken, 2025).</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2026-02-11</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